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DE" w:rsidRDefault="003D3C81">
      <w:bookmarkStart w:id="0" w:name="_GoBack"/>
      <w:bookmarkEnd w:id="0"/>
      <w:r w:rsidRPr="009A6EBE">
        <w:rPr>
          <w:noProof/>
        </w:rPr>
        <w:drawing>
          <wp:anchor distT="0" distB="0" distL="114300" distR="114300" simplePos="0" relativeHeight="251661312" behindDoc="0" locked="0" layoutInCell="1" allowOverlap="1" wp14:anchorId="0D15EB87" wp14:editId="1CF9638D">
            <wp:simplePos x="0" y="0"/>
            <wp:positionH relativeFrom="margin">
              <wp:align>left</wp:align>
            </wp:positionH>
            <wp:positionV relativeFrom="paragraph">
              <wp:posOffset>0</wp:posOffset>
            </wp:positionV>
            <wp:extent cx="1140460" cy="273050"/>
            <wp:effectExtent l="0" t="0" r="254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460" cy="273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9961D8" wp14:editId="344B7A41">
            <wp:simplePos x="0" y="0"/>
            <wp:positionH relativeFrom="margin">
              <wp:align>right</wp:align>
            </wp:positionH>
            <wp:positionV relativeFrom="paragraph">
              <wp:posOffset>333</wp:posOffset>
            </wp:positionV>
            <wp:extent cx="2007870" cy="273050"/>
            <wp:effectExtent l="0" t="0" r="0" b="0"/>
            <wp:wrapSquare wrapText="bothSides"/>
            <wp:docPr id="1" name="Picture 1" descr="cid:image001.jpg@01D2AEC7.9D35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AEC7.9D3533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78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C81" w:rsidRDefault="00E515DE" w:rsidP="00E515DE">
      <w:pPr>
        <w:tabs>
          <w:tab w:val="left" w:pos="2352"/>
        </w:tabs>
      </w:pPr>
      <w:r>
        <w:tab/>
      </w:r>
    </w:p>
    <w:p w:rsidR="00E515DE" w:rsidRDefault="00E515DE" w:rsidP="00E515DE">
      <w:pPr>
        <w:tabs>
          <w:tab w:val="left" w:pos="2352"/>
        </w:tabs>
        <w:jc w:val="center"/>
        <w:rPr>
          <w:b/>
          <w:bCs/>
          <w:sz w:val="24"/>
          <w:szCs w:val="24"/>
        </w:rPr>
      </w:pPr>
      <w:r>
        <w:rPr>
          <w:b/>
          <w:bCs/>
          <w:sz w:val="24"/>
          <w:szCs w:val="24"/>
        </w:rPr>
        <w:t xml:space="preserve">Mental Health Support </w:t>
      </w:r>
      <w:r w:rsidRPr="00E515DE">
        <w:rPr>
          <w:b/>
          <w:bCs/>
          <w:sz w:val="24"/>
          <w:szCs w:val="24"/>
        </w:rPr>
        <w:t>Graduated Response</w:t>
      </w:r>
    </w:p>
    <w:p w:rsidR="00E515DE" w:rsidRDefault="00E515DE" w:rsidP="00E515DE">
      <w:pPr>
        <w:tabs>
          <w:tab w:val="left" w:pos="2352"/>
        </w:tabs>
        <w:jc w:val="center"/>
        <w:rPr>
          <w:b/>
          <w:bCs/>
          <w:sz w:val="24"/>
          <w:szCs w:val="24"/>
        </w:rPr>
      </w:pPr>
      <w:r w:rsidRPr="00E515DE">
        <w:rPr>
          <w:b/>
          <w:bCs/>
          <w:sz w:val="24"/>
          <w:szCs w:val="24"/>
        </w:rPr>
        <w:t>Information for Schools</w:t>
      </w:r>
    </w:p>
    <w:p w:rsidR="00E515DE" w:rsidRPr="0092298E" w:rsidRDefault="00E515DE" w:rsidP="00E515DE">
      <w:pPr>
        <w:tabs>
          <w:tab w:val="left" w:pos="2352"/>
        </w:tabs>
        <w:jc w:val="center"/>
        <w:rPr>
          <w:b/>
          <w:bCs/>
          <w:sz w:val="16"/>
          <w:szCs w:val="16"/>
        </w:rPr>
      </w:pPr>
    </w:p>
    <w:p w:rsidR="00E515DE" w:rsidRPr="00E515DE" w:rsidRDefault="00E515DE" w:rsidP="00E515DE">
      <w:pPr>
        <w:tabs>
          <w:tab w:val="left" w:pos="2352"/>
        </w:tabs>
        <w:rPr>
          <w:bCs/>
          <w:sz w:val="24"/>
          <w:szCs w:val="24"/>
        </w:rPr>
      </w:pPr>
      <w:r w:rsidRPr="00E515DE">
        <w:rPr>
          <w:bCs/>
          <w:sz w:val="24"/>
          <w:szCs w:val="24"/>
        </w:rPr>
        <w:t>Schools play</w:t>
      </w:r>
      <w:r>
        <w:rPr>
          <w:bCs/>
          <w:sz w:val="24"/>
          <w:szCs w:val="24"/>
        </w:rPr>
        <w:t xml:space="preserve"> a</w:t>
      </w:r>
      <w:r w:rsidRPr="00E515DE">
        <w:rPr>
          <w:bCs/>
          <w:sz w:val="24"/>
          <w:szCs w:val="24"/>
        </w:rPr>
        <w:t xml:space="preserve"> key role in the early identification of pupils with social, emotional and mental health needs. </w:t>
      </w:r>
      <w:r w:rsidRPr="00E515DE">
        <w:rPr>
          <w:sz w:val="24"/>
          <w:szCs w:val="24"/>
        </w:rPr>
        <w:t xml:space="preserve">For children and young people showing signs of SEMH needs, specifically located with the school context, we would expect schools to work within a graduated approach which starts with quality first teaching and informed SEN Support. </w:t>
      </w:r>
    </w:p>
    <w:p w:rsidR="00E515DE" w:rsidRPr="00E515DE" w:rsidRDefault="00072AA2" w:rsidP="00E515DE">
      <w:pPr>
        <w:tabs>
          <w:tab w:val="left" w:pos="2352"/>
        </w:tabs>
        <w:rPr>
          <w:sz w:val="24"/>
          <w:szCs w:val="24"/>
        </w:rPr>
      </w:pPr>
      <w:r w:rsidRPr="00E515DE">
        <w:rPr>
          <w:sz w:val="24"/>
          <w:szCs w:val="24"/>
        </w:rPr>
        <w:t xml:space="preserve">Following this approach will help inform initial discussions with pupils and their parents/carers to identify a school-based SEN </w:t>
      </w:r>
      <w:r w:rsidR="00E515DE">
        <w:rPr>
          <w:sz w:val="24"/>
          <w:szCs w:val="24"/>
        </w:rPr>
        <w:t>s</w:t>
      </w:r>
      <w:r w:rsidRPr="00E515DE">
        <w:rPr>
          <w:sz w:val="24"/>
          <w:szCs w:val="24"/>
        </w:rPr>
        <w:t>upport plan</w:t>
      </w:r>
      <w:r w:rsidR="00E515DE" w:rsidRPr="00E515DE">
        <w:rPr>
          <w:bCs/>
          <w:sz w:val="24"/>
          <w:szCs w:val="24"/>
        </w:rPr>
        <w:t xml:space="preserve">. </w:t>
      </w:r>
      <w:r w:rsidR="00E515DE" w:rsidRPr="00E515DE">
        <w:rPr>
          <w:sz w:val="24"/>
          <w:szCs w:val="24"/>
        </w:rPr>
        <w:t>This</w:t>
      </w:r>
      <w:r w:rsidRPr="00E515DE">
        <w:rPr>
          <w:sz w:val="24"/>
          <w:szCs w:val="24"/>
        </w:rPr>
        <w:t xml:space="preserve"> will </w:t>
      </w:r>
      <w:r w:rsidR="00E515DE" w:rsidRPr="00E515DE">
        <w:rPr>
          <w:sz w:val="24"/>
          <w:szCs w:val="24"/>
        </w:rPr>
        <w:t xml:space="preserve">then </w:t>
      </w:r>
      <w:r w:rsidRPr="00E515DE">
        <w:rPr>
          <w:sz w:val="24"/>
          <w:szCs w:val="24"/>
        </w:rPr>
        <w:t xml:space="preserve">help schools to provide health services with evidence </w:t>
      </w:r>
      <w:r w:rsidR="00E515DE" w:rsidRPr="00E515DE">
        <w:rPr>
          <w:sz w:val="24"/>
          <w:szCs w:val="24"/>
        </w:rPr>
        <w:t>of the</w:t>
      </w:r>
      <w:r w:rsidRPr="00E515DE">
        <w:rPr>
          <w:sz w:val="24"/>
          <w:szCs w:val="24"/>
        </w:rPr>
        <w:t xml:space="preserve"> first line response to a possible </w:t>
      </w:r>
      <w:r w:rsidR="00E515DE" w:rsidRPr="00E515DE">
        <w:rPr>
          <w:sz w:val="24"/>
          <w:szCs w:val="24"/>
        </w:rPr>
        <w:t>SEMH</w:t>
      </w:r>
      <w:r w:rsidRPr="00E515DE">
        <w:rPr>
          <w:sz w:val="24"/>
          <w:szCs w:val="24"/>
        </w:rPr>
        <w:t xml:space="preserve"> need</w:t>
      </w:r>
      <w:r w:rsidR="00E515DE" w:rsidRPr="00E515DE">
        <w:rPr>
          <w:sz w:val="24"/>
          <w:szCs w:val="24"/>
        </w:rPr>
        <w:t>, which in turn will ensure the most appropriate external agency is accessed at the right time.</w:t>
      </w:r>
    </w:p>
    <w:p w:rsidR="00E515DE" w:rsidRPr="00E515DE" w:rsidRDefault="00E515DE" w:rsidP="00E515DE">
      <w:pPr>
        <w:tabs>
          <w:tab w:val="left" w:pos="2352"/>
        </w:tabs>
        <w:rPr>
          <w:sz w:val="24"/>
          <w:szCs w:val="24"/>
        </w:rPr>
      </w:pPr>
      <w:r w:rsidRPr="00E515DE">
        <w:rPr>
          <w:noProof/>
          <w:sz w:val="24"/>
          <w:szCs w:val="24"/>
        </w:rPr>
        <w:drawing>
          <wp:anchor distT="0" distB="0" distL="114300" distR="114300" simplePos="0" relativeHeight="251663360" behindDoc="0" locked="0" layoutInCell="1" allowOverlap="1" wp14:anchorId="0465CD97" wp14:editId="508CDE7D">
            <wp:simplePos x="0" y="0"/>
            <wp:positionH relativeFrom="margin">
              <wp:align>left</wp:align>
            </wp:positionH>
            <wp:positionV relativeFrom="paragraph">
              <wp:posOffset>29713</wp:posOffset>
            </wp:positionV>
            <wp:extent cx="2867660" cy="1583690"/>
            <wp:effectExtent l="0" t="0" r="889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726" t="18451" r="18239" b="17259"/>
                    <a:stretch/>
                  </pic:blipFill>
                  <pic:spPr bwMode="auto">
                    <a:xfrm>
                      <a:off x="0" y="0"/>
                      <a:ext cx="2926666" cy="1616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15DE" w:rsidRDefault="00E515DE" w:rsidP="00E515DE">
      <w:pPr>
        <w:rPr>
          <w:sz w:val="24"/>
          <w:szCs w:val="24"/>
        </w:rPr>
      </w:pPr>
      <w:r w:rsidRPr="00E515DE">
        <w:rPr>
          <w:sz w:val="24"/>
          <w:szCs w:val="24"/>
        </w:rPr>
        <w:t xml:space="preserve">Northumberland has now re-conceptualised its model for provision of emotional and mental health services for children and young people based on the THRIVE model. </w:t>
      </w:r>
    </w:p>
    <w:p w:rsidR="00E515DE" w:rsidRDefault="00E515DE" w:rsidP="00E515DE">
      <w:pPr>
        <w:rPr>
          <w:sz w:val="24"/>
          <w:szCs w:val="24"/>
        </w:rPr>
      </w:pPr>
    </w:p>
    <w:p w:rsidR="00E515DE" w:rsidRDefault="00E515DE" w:rsidP="00E515DE">
      <w:pPr>
        <w:rPr>
          <w:b/>
          <w:sz w:val="24"/>
          <w:szCs w:val="24"/>
        </w:rPr>
      </w:pPr>
    </w:p>
    <w:p w:rsidR="00E515DE" w:rsidRPr="00E515DE" w:rsidRDefault="00E515DE" w:rsidP="00E515DE">
      <w:pPr>
        <w:rPr>
          <w:b/>
          <w:sz w:val="24"/>
          <w:szCs w:val="24"/>
        </w:rPr>
      </w:pPr>
      <w:r w:rsidRPr="00E515DE">
        <w:rPr>
          <w:b/>
          <w:sz w:val="24"/>
          <w:szCs w:val="24"/>
        </w:rPr>
        <w:t xml:space="preserve">Before accessing targeted mental health services, support needs to have been offered through schools or parents in the first instance. This might include: </w:t>
      </w:r>
    </w:p>
    <w:p w:rsidR="00E515DE" w:rsidRPr="00E515DE" w:rsidRDefault="00E515DE" w:rsidP="00E515DE">
      <w:pPr>
        <w:pStyle w:val="ListParagraph"/>
        <w:numPr>
          <w:ilvl w:val="0"/>
          <w:numId w:val="6"/>
        </w:numPr>
        <w:rPr>
          <w:sz w:val="24"/>
          <w:szCs w:val="24"/>
        </w:rPr>
      </w:pPr>
      <w:r w:rsidRPr="00E515DE">
        <w:rPr>
          <w:b/>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23495</wp:posOffset>
                </wp:positionV>
                <wp:extent cx="1476375" cy="11029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02995"/>
                        </a:xfrm>
                        <a:prstGeom prst="rect">
                          <a:avLst/>
                        </a:prstGeom>
                        <a:solidFill>
                          <a:schemeClr val="accent4">
                            <a:lumMod val="20000"/>
                            <a:lumOff val="80000"/>
                          </a:schemeClr>
                        </a:solidFill>
                        <a:ln w="9525">
                          <a:solidFill>
                            <a:srgbClr val="000000"/>
                          </a:solidFill>
                          <a:miter lim="800000"/>
                          <a:headEnd/>
                          <a:tailEnd/>
                        </a:ln>
                      </wps:spPr>
                      <wps:txbx>
                        <w:txbxContent>
                          <w:p w:rsidR="00E515DE" w:rsidRPr="00E515DE" w:rsidRDefault="00E515DE" w:rsidP="00E515DE">
                            <w:pPr>
                              <w:jc w:val="center"/>
                              <w:rPr>
                                <w:b/>
                              </w:rPr>
                            </w:pPr>
                            <w:r w:rsidRPr="00E515DE">
                              <w:rPr>
                                <w:b/>
                              </w:rPr>
                              <w:t>If behaviours are only seen at home then parenting support would be advised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05pt;margin-top:1.85pt;width:116.25pt;height:86.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Q1SQIAAIcEAAAOAAAAZHJzL2Uyb0RvYy54bWysVNtu2zAMfR+wfxD0vviypGmMOEWXrsOA&#10;7gK0+wBFlmNhkqhJSuzu60fJTpZub8NeDJGUziF5SK9vBq3IUTgvwdS0mOWUCMOhkWZf029P92+u&#10;KfGBmYYpMKKmz8LTm83rV+veVqKEDlQjHEEQ46ve1rQLwVZZ5nknNPMzsMJgsAWnWUDT7bPGsR7R&#10;tcrKPL/KenCNdcCF9+i9G4N0k/DbVvDwpW29CETVFHML6evSdxe/2WbNqr1jtpN8SoP9QxaaSYOk&#10;Z6g7Fhg5OPkXlJbcgYc2zDjoDNpWcpFqwGqK/I9qHjtmRaoFm+PtuU3+/8Hyz8evjsimpmWxpMQw&#10;jSI9iSGQdzCQMvant77Ca48WL4YB3ahzqtXbB+DfPTGw7ZjZi1vnoO8EazC/Ir7MLp6OOD6C7PpP&#10;0CANOwRIQEPrdGwetoMgOur0fNYmpsIj5Xx59Xa5oIRjrCjycrVaJA5WnZ5b58MHAZrEQ00dip/g&#10;2fHBh5gOq05XIpsHJZt7qVQy4sCJrXLkyHBUGOfChHl6rg4a8x39OHL5NDToxtEa3dcnN1Kk0Y1I&#10;ifAFiTKkr+lqUS4S8IuYd/vdmT7CjTwR8DJPLQPui5K6pol0SiZ2/b1p0jQHJtV4xsfKTDLEzo8a&#10;hGE3TLLuoHlGQRyMe4F7jIcO3E9KetyJmvofB+YEJeqjQVFXxXwelygZ88WyRMNdRnaXEWY4QtWU&#10;B0fJaGxDWr3YcAO3KH8rkzBxTsZcpmxx2lP7ps2M63Rpp1u//x+bXwAAAP//AwBQSwMEFAAGAAgA&#10;AAAhAN45it3YAAAABgEAAA8AAABkcnMvZG93bnJldi54bWxMj8FOwzAQRO9I/IO1SNyoQ0oJSuNU&#10;FQjBldIPcOMliRrvprabhr9nOcFxNKOZN9Vm9oOaMMSeycD9IgOF1LDrqTWw/3y9ewIVkyVnByY0&#10;8I0RNvX1VWVLxxf6wGmXWiUlFEtroEtpLLWOTYfexgWPSOJ9cfA2iQytdsFepNwPOs+yR+1tT7LQ&#10;2RGfO2yOu7M3MO5dRH57yXgaMejt+4lpdTLm9mberkElnNNfGH7xBR1qYTrwmVxUgwE5kgwsC1Bi&#10;5st8BeogqaJ4AF1X+j9+/QMAAP//AwBQSwECLQAUAAYACAAAACEAtoM4kv4AAADhAQAAEwAAAAAA&#10;AAAAAAAAAAAAAAAAW0NvbnRlbnRfVHlwZXNdLnhtbFBLAQItABQABgAIAAAAIQA4/SH/1gAAAJQB&#10;AAALAAAAAAAAAAAAAAAAAC8BAABfcmVscy8ucmVsc1BLAQItABQABgAIAAAAIQBf0yQ1SQIAAIcE&#10;AAAOAAAAAAAAAAAAAAAAAC4CAABkcnMvZTJvRG9jLnhtbFBLAQItABQABgAIAAAAIQDeOYrd2AAA&#10;AAYBAAAPAAAAAAAAAAAAAAAAAKMEAABkcnMvZG93bnJldi54bWxQSwUGAAAAAAQABADzAAAAqAUA&#10;AAAA&#10;" fillcolor="#fff2cc [663]">
                <v:textbox>
                  <w:txbxContent>
                    <w:p w:rsidR="00E515DE" w:rsidRPr="00E515DE" w:rsidRDefault="00E515DE" w:rsidP="00E515DE">
                      <w:pPr>
                        <w:jc w:val="center"/>
                        <w:rPr>
                          <w:b/>
                        </w:rPr>
                      </w:pPr>
                      <w:r w:rsidRPr="00E515DE">
                        <w:rPr>
                          <w:b/>
                        </w:rPr>
                        <w:t>If behaviours are only seen at home then parenting support would be advised</w:t>
                      </w:r>
                    </w:p>
                  </w:txbxContent>
                </v:textbox>
                <w10:wrap type="square" anchorx="margin"/>
              </v:shape>
            </w:pict>
          </mc:Fallback>
        </mc:AlternateContent>
      </w:r>
      <w:r>
        <w:rPr>
          <w:sz w:val="24"/>
          <w:szCs w:val="24"/>
        </w:rPr>
        <w:t>E</w:t>
      </w:r>
      <w:r w:rsidRPr="00E515DE">
        <w:rPr>
          <w:sz w:val="24"/>
          <w:szCs w:val="24"/>
        </w:rPr>
        <w:t xml:space="preserve">motional </w:t>
      </w:r>
      <w:r>
        <w:rPr>
          <w:sz w:val="24"/>
          <w:szCs w:val="24"/>
        </w:rPr>
        <w:t>H</w:t>
      </w:r>
      <w:r w:rsidRPr="00E515DE">
        <w:rPr>
          <w:sz w:val="24"/>
          <w:szCs w:val="24"/>
        </w:rPr>
        <w:t xml:space="preserve">ealth </w:t>
      </w:r>
      <w:r>
        <w:rPr>
          <w:sz w:val="24"/>
          <w:szCs w:val="24"/>
        </w:rPr>
        <w:t>N</w:t>
      </w:r>
      <w:r w:rsidRPr="00E515DE">
        <w:rPr>
          <w:sz w:val="24"/>
          <w:szCs w:val="24"/>
        </w:rPr>
        <w:t xml:space="preserve">urture </w:t>
      </w:r>
      <w:r>
        <w:rPr>
          <w:sz w:val="24"/>
          <w:szCs w:val="24"/>
        </w:rPr>
        <w:t>G</w:t>
      </w:r>
      <w:r w:rsidRPr="00E515DE">
        <w:rPr>
          <w:sz w:val="24"/>
          <w:szCs w:val="24"/>
        </w:rPr>
        <w:t>roup</w:t>
      </w:r>
      <w:r>
        <w:rPr>
          <w:sz w:val="24"/>
          <w:szCs w:val="24"/>
        </w:rPr>
        <w:t>s</w:t>
      </w:r>
    </w:p>
    <w:p w:rsidR="00E515DE" w:rsidRPr="00E515DE" w:rsidRDefault="000F2EE5" w:rsidP="00E515DE">
      <w:pPr>
        <w:pStyle w:val="ListParagraph"/>
        <w:numPr>
          <w:ilvl w:val="0"/>
          <w:numId w:val="6"/>
        </w:numPr>
        <w:rPr>
          <w:sz w:val="24"/>
          <w:szCs w:val="24"/>
        </w:rPr>
      </w:pPr>
      <w:r>
        <w:rPr>
          <w:sz w:val="24"/>
          <w:szCs w:val="24"/>
        </w:rPr>
        <w:t xml:space="preserve">Access to School Counsellor </w:t>
      </w:r>
    </w:p>
    <w:p w:rsidR="00E515DE" w:rsidRDefault="00E515DE" w:rsidP="00E515DE">
      <w:pPr>
        <w:pStyle w:val="ListParagraph"/>
        <w:numPr>
          <w:ilvl w:val="0"/>
          <w:numId w:val="6"/>
        </w:numPr>
        <w:rPr>
          <w:sz w:val="24"/>
          <w:szCs w:val="24"/>
        </w:rPr>
      </w:pPr>
      <w:r>
        <w:rPr>
          <w:sz w:val="24"/>
          <w:szCs w:val="24"/>
        </w:rPr>
        <w:t>Regular and consistent Pastoral</w:t>
      </w:r>
      <w:r w:rsidRPr="00E515DE">
        <w:rPr>
          <w:sz w:val="24"/>
          <w:szCs w:val="24"/>
        </w:rPr>
        <w:t xml:space="preserve"> </w:t>
      </w:r>
      <w:r>
        <w:rPr>
          <w:sz w:val="24"/>
          <w:szCs w:val="24"/>
        </w:rPr>
        <w:t>Support</w:t>
      </w:r>
    </w:p>
    <w:p w:rsidR="00E515DE" w:rsidRDefault="00E515DE" w:rsidP="00E515DE">
      <w:pPr>
        <w:pStyle w:val="ListParagraph"/>
        <w:numPr>
          <w:ilvl w:val="0"/>
          <w:numId w:val="6"/>
        </w:numPr>
        <w:rPr>
          <w:sz w:val="24"/>
          <w:szCs w:val="24"/>
        </w:rPr>
      </w:pPr>
      <w:r>
        <w:rPr>
          <w:sz w:val="24"/>
          <w:szCs w:val="24"/>
        </w:rPr>
        <w:t xml:space="preserve">ELSA (or similar to) </w:t>
      </w:r>
      <w:r w:rsidR="000F2EE5">
        <w:rPr>
          <w:sz w:val="24"/>
          <w:szCs w:val="24"/>
        </w:rPr>
        <w:t xml:space="preserve">Targeted </w:t>
      </w:r>
      <w:r>
        <w:rPr>
          <w:sz w:val="24"/>
          <w:szCs w:val="24"/>
        </w:rPr>
        <w:t xml:space="preserve">Intervention </w:t>
      </w:r>
    </w:p>
    <w:p w:rsidR="000F2EE5" w:rsidRDefault="00964BD6" w:rsidP="00E515DE">
      <w:pPr>
        <w:pStyle w:val="ListParagraph"/>
        <w:numPr>
          <w:ilvl w:val="0"/>
          <w:numId w:val="6"/>
        </w:numPr>
        <w:rPr>
          <w:sz w:val="24"/>
          <w:szCs w:val="24"/>
        </w:rPr>
      </w:pPr>
      <w:r>
        <w:rPr>
          <w:sz w:val="24"/>
          <w:szCs w:val="24"/>
        </w:rPr>
        <w:t>Public Health School Nurse Input</w:t>
      </w:r>
      <w:r w:rsidR="000F2EE5">
        <w:rPr>
          <w:sz w:val="24"/>
          <w:szCs w:val="24"/>
        </w:rPr>
        <w:t xml:space="preserve"> </w:t>
      </w:r>
    </w:p>
    <w:p w:rsidR="000F2EE5" w:rsidRPr="00E515DE" w:rsidRDefault="00964BD6" w:rsidP="00E515DE">
      <w:pPr>
        <w:pStyle w:val="ListParagraph"/>
        <w:numPr>
          <w:ilvl w:val="0"/>
          <w:numId w:val="6"/>
        </w:numPr>
        <w:rPr>
          <w:sz w:val="24"/>
          <w:szCs w:val="24"/>
        </w:rPr>
      </w:pPr>
      <w:r>
        <w:rPr>
          <w:sz w:val="24"/>
          <w:szCs w:val="24"/>
        </w:rPr>
        <w:t>FRIENDS or ROAR Resilience Groups</w:t>
      </w:r>
    </w:p>
    <w:p w:rsidR="00E515DE" w:rsidRDefault="00E515DE" w:rsidP="00E515DE">
      <w:pPr>
        <w:pStyle w:val="ListParagraph"/>
        <w:numPr>
          <w:ilvl w:val="0"/>
          <w:numId w:val="6"/>
        </w:numPr>
        <w:rPr>
          <w:sz w:val="24"/>
          <w:szCs w:val="24"/>
        </w:rPr>
      </w:pPr>
      <w:r>
        <w:rPr>
          <w:sz w:val="24"/>
          <w:szCs w:val="24"/>
        </w:rPr>
        <w:t>P</w:t>
      </w:r>
      <w:r w:rsidRPr="00E515DE">
        <w:rPr>
          <w:sz w:val="24"/>
          <w:szCs w:val="24"/>
        </w:rPr>
        <w:t>arent drop ins through Sure Start</w:t>
      </w:r>
      <w:r>
        <w:rPr>
          <w:sz w:val="24"/>
          <w:szCs w:val="24"/>
        </w:rPr>
        <w:t xml:space="preserve"> Children’s Centres</w:t>
      </w:r>
      <w:r w:rsidRPr="00E515DE">
        <w:rPr>
          <w:sz w:val="24"/>
          <w:szCs w:val="24"/>
        </w:rPr>
        <w:t xml:space="preserve"> </w:t>
      </w:r>
    </w:p>
    <w:p w:rsidR="00964745" w:rsidRPr="000F2EE5" w:rsidRDefault="00964745" w:rsidP="00964745">
      <w:pPr>
        <w:pStyle w:val="ListParagraph"/>
        <w:rPr>
          <w:sz w:val="24"/>
          <w:szCs w:val="24"/>
        </w:rPr>
      </w:pPr>
    </w:p>
    <w:p w:rsidR="00E515DE" w:rsidRPr="00E515DE" w:rsidRDefault="00E515DE" w:rsidP="00E515DE">
      <w:pPr>
        <w:rPr>
          <w:b/>
          <w:sz w:val="24"/>
          <w:szCs w:val="24"/>
        </w:rPr>
      </w:pPr>
      <w:r w:rsidRPr="00E515DE">
        <w:rPr>
          <w:b/>
          <w:sz w:val="24"/>
          <w:szCs w:val="24"/>
        </w:rPr>
        <w:t>Referrals for 1:1 targeted mental health support will be accepted when:</w:t>
      </w:r>
    </w:p>
    <w:p w:rsidR="00E515DE" w:rsidRPr="00E515DE" w:rsidRDefault="00E515DE" w:rsidP="00E515DE">
      <w:pPr>
        <w:pStyle w:val="ListParagraph"/>
        <w:numPr>
          <w:ilvl w:val="0"/>
          <w:numId w:val="5"/>
        </w:numPr>
        <w:rPr>
          <w:sz w:val="24"/>
          <w:szCs w:val="24"/>
        </w:rPr>
      </w:pPr>
      <w:r w:rsidRPr="00E515DE">
        <w:rPr>
          <w:sz w:val="24"/>
          <w:szCs w:val="24"/>
        </w:rPr>
        <w:t xml:space="preserve">The problem/ issue is not resolving </w:t>
      </w:r>
      <w:r w:rsidRPr="00964745">
        <w:rPr>
          <w:b/>
          <w:color w:val="FF0000"/>
          <w:sz w:val="24"/>
          <w:szCs w:val="24"/>
        </w:rPr>
        <w:t>despite interventions from universal</w:t>
      </w:r>
      <w:r w:rsidRPr="00964745">
        <w:rPr>
          <w:color w:val="FF0000"/>
          <w:sz w:val="24"/>
          <w:szCs w:val="24"/>
        </w:rPr>
        <w:t xml:space="preserve"> </w:t>
      </w:r>
      <w:r w:rsidRPr="00964745">
        <w:rPr>
          <w:b/>
          <w:color w:val="FF0000"/>
          <w:sz w:val="24"/>
          <w:szCs w:val="24"/>
        </w:rPr>
        <w:t>services</w:t>
      </w:r>
      <w:r w:rsidRPr="00964745">
        <w:rPr>
          <w:color w:val="FF0000"/>
          <w:sz w:val="24"/>
          <w:szCs w:val="24"/>
        </w:rPr>
        <w:t xml:space="preserve"> </w:t>
      </w:r>
      <w:r w:rsidR="00964745" w:rsidRPr="00E515DE">
        <w:rPr>
          <w:sz w:val="24"/>
          <w:szCs w:val="24"/>
        </w:rPr>
        <w:t xml:space="preserve">(school, GP, School Nurse) </w:t>
      </w:r>
      <w:r w:rsidRPr="00E515DE">
        <w:rPr>
          <w:sz w:val="24"/>
          <w:szCs w:val="24"/>
        </w:rPr>
        <w:t xml:space="preserve">located in school or the community. </w:t>
      </w:r>
    </w:p>
    <w:p w:rsidR="00E515DE" w:rsidRPr="00E515DE" w:rsidRDefault="00E515DE" w:rsidP="00E515DE">
      <w:pPr>
        <w:pStyle w:val="ListParagraph"/>
        <w:numPr>
          <w:ilvl w:val="0"/>
          <w:numId w:val="5"/>
        </w:numPr>
        <w:rPr>
          <w:sz w:val="24"/>
          <w:szCs w:val="24"/>
        </w:rPr>
      </w:pPr>
      <w:r w:rsidRPr="00E515DE">
        <w:rPr>
          <w:sz w:val="24"/>
          <w:szCs w:val="24"/>
        </w:rPr>
        <w:t xml:space="preserve">The problem/ issue is a mental health problem and is having a </w:t>
      </w:r>
      <w:r w:rsidRPr="00964745">
        <w:rPr>
          <w:b/>
          <w:color w:val="FF0000"/>
          <w:sz w:val="24"/>
          <w:szCs w:val="24"/>
        </w:rPr>
        <w:t>significant impact</w:t>
      </w:r>
      <w:r w:rsidRPr="00964745">
        <w:rPr>
          <w:color w:val="FF0000"/>
          <w:sz w:val="24"/>
          <w:szCs w:val="24"/>
        </w:rPr>
        <w:t xml:space="preserve"> </w:t>
      </w:r>
      <w:r w:rsidRPr="00E515DE">
        <w:rPr>
          <w:sz w:val="24"/>
          <w:szCs w:val="24"/>
        </w:rPr>
        <w:t xml:space="preserve">on the child’s general day-to-day functioning. </w:t>
      </w:r>
    </w:p>
    <w:p w:rsidR="00E515DE" w:rsidRPr="00E515DE" w:rsidRDefault="00E515DE" w:rsidP="00E515DE">
      <w:pPr>
        <w:pStyle w:val="ListParagraph"/>
        <w:numPr>
          <w:ilvl w:val="0"/>
          <w:numId w:val="5"/>
        </w:numPr>
        <w:rPr>
          <w:sz w:val="24"/>
          <w:szCs w:val="24"/>
        </w:rPr>
      </w:pPr>
      <w:r w:rsidRPr="00E515DE">
        <w:rPr>
          <w:sz w:val="24"/>
          <w:szCs w:val="24"/>
        </w:rPr>
        <w:t xml:space="preserve">The difficulties are present across </w:t>
      </w:r>
      <w:r w:rsidRPr="00964745">
        <w:rPr>
          <w:b/>
          <w:color w:val="FF0000"/>
          <w:sz w:val="24"/>
          <w:szCs w:val="24"/>
        </w:rPr>
        <w:t>different settings</w:t>
      </w:r>
      <w:r w:rsidRPr="00964745">
        <w:rPr>
          <w:color w:val="FF0000"/>
          <w:sz w:val="24"/>
          <w:szCs w:val="24"/>
        </w:rPr>
        <w:t xml:space="preserve"> </w:t>
      </w:r>
      <w:r w:rsidRPr="00E515DE">
        <w:rPr>
          <w:sz w:val="24"/>
          <w:szCs w:val="24"/>
        </w:rPr>
        <w:t xml:space="preserve">i.e. at home, at school and in the community. </w:t>
      </w:r>
    </w:p>
    <w:p w:rsidR="00E515DE" w:rsidRPr="00E515DE" w:rsidRDefault="00E515DE" w:rsidP="00E515DE">
      <w:pPr>
        <w:tabs>
          <w:tab w:val="left" w:pos="2352"/>
        </w:tabs>
        <w:sectPr w:rsidR="00E515DE" w:rsidRPr="00E515DE" w:rsidSect="003D3C81">
          <w:pgSz w:w="11906" w:h="16838"/>
          <w:pgMar w:top="1440" w:right="1440" w:bottom="1440" w:left="1440" w:header="708" w:footer="708" w:gutter="0"/>
          <w:pgBorders w:offsetFrom="page">
            <w:top w:val="double" w:sz="12" w:space="24" w:color="002060"/>
            <w:left w:val="double" w:sz="12" w:space="24" w:color="002060"/>
            <w:bottom w:val="double" w:sz="12" w:space="24" w:color="002060"/>
            <w:right w:val="double" w:sz="12" w:space="24" w:color="002060"/>
          </w:pgBorders>
          <w:cols w:space="708"/>
          <w:docGrid w:linePitch="360"/>
        </w:sectPr>
      </w:pPr>
    </w:p>
    <w:p w:rsidR="00E515DE" w:rsidRPr="00E515DE" w:rsidRDefault="00E515DE" w:rsidP="00E515DE">
      <w:pPr>
        <w:jc w:val="center"/>
        <w:rPr>
          <w:b/>
          <w:sz w:val="24"/>
          <w:szCs w:val="24"/>
        </w:rPr>
      </w:pPr>
      <w:r w:rsidRPr="00E515DE">
        <w:rPr>
          <w:b/>
          <w:sz w:val="24"/>
          <w:szCs w:val="24"/>
        </w:rPr>
        <w:lastRenderedPageBreak/>
        <w:t xml:space="preserve">Northumberland’s Mental </w:t>
      </w:r>
      <w:r w:rsidR="00072AA2">
        <w:rPr>
          <w:b/>
          <w:sz w:val="24"/>
          <w:szCs w:val="24"/>
        </w:rPr>
        <w:t>H</w:t>
      </w:r>
      <w:r w:rsidRPr="00E515DE">
        <w:rPr>
          <w:b/>
          <w:sz w:val="24"/>
          <w:szCs w:val="24"/>
        </w:rPr>
        <w:t>ealth Support Graduated Response</w:t>
      </w:r>
    </w:p>
    <w:tbl>
      <w:tblPr>
        <w:tblStyle w:val="TableGrid"/>
        <w:tblW w:w="13782" w:type="dxa"/>
        <w:tblLook w:val="04A0" w:firstRow="1" w:lastRow="0" w:firstColumn="1" w:lastColumn="0" w:noHBand="0" w:noVBand="1"/>
      </w:tblPr>
      <w:tblGrid>
        <w:gridCol w:w="1256"/>
        <w:gridCol w:w="2300"/>
        <w:gridCol w:w="3399"/>
        <w:gridCol w:w="3754"/>
        <w:gridCol w:w="3073"/>
      </w:tblGrid>
      <w:tr w:rsidR="00E515DE" w:rsidTr="00E515DE">
        <w:trPr>
          <w:trHeight w:val="426"/>
        </w:trPr>
        <w:tc>
          <w:tcPr>
            <w:tcW w:w="1256" w:type="dxa"/>
            <w:shd w:val="clear" w:color="auto" w:fill="000000" w:themeFill="text1"/>
            <w:vAlign w:val="center"/>
          </w:tcPr>
          <w:p w:rsidR="00E515DE" w:rsidRPr="000E501F" w:rsidRDefault="00E515DE" w:rsidP="00AF78B5">
            <w:pPr>
              <w:jc w:val="center"/>
              <w:rPr>
                <w:b/>
                <w:color w:val="FFFFFF" w:themeColor="background1"/>
                <w:sz w:val="16"/>
                <w:szCs w:val="16"/>
              </w:rPr>
            </w:pPr>
            <w:r w:rsidRPr="000E501F">
              <w:rPr>
                <w:b/>
                <w:color w:val="FFFFFF" w:themeColor="background1"/>
                <w:sz w:val="16"/>
                <w:szCs w:val="16"/>
              </w:rPr>
              <w:t>Stage of Need</w:t>
            </w:r>
          </w:p>
        </w:tc>
        <w:tc>
          <w:tcPr>
            <w:tcW w:w="2300" w:type="dxa"/>
            <w:shd w:val="clear" w:color="auto" w:fill="000000" w:themeFill="text1"/>
            <w:vAlign w:val="center"/>
          </w:tcPr>
          <w:p w:rsidR="00E515DE" w:rsidRPr="000E501F" w:rsidRDefault="00E515DE" w:rsidP="00AF78B5">
            <w:pPr>
              <w:jc w:val="center"/>
              <w:rPr>
                <w:b/>
                <w:color w:val="FFFFFF" w:themeColor="background1"/>
                <w:sz w:val="16"/>
                <w:szCs w:val="16"/>
              </w:rPr>
            </w:pPr>
            <w:r w:rsidRPr="000E501F">
              <w:rPr>
                <w:b/>
                <w:color w:val="FFFFFF" w:themeColor="background1"/>
                <w:sz w:val="16"/>
                <w:szCs w:val="16"/>
              </w:rPr>
              <w:t>Context</w:t>
            </w:r>
          </w:p>
        </w:tc>
        <w:tc>
          <w:tcPr>
            <w:tcW w:w="3399" w:type="dxa"/>
            <w:shd w:val="clear" w:color="auto" w:fill="000000" w:themeFill="text1"/>
            <w:vAlign w:val="center"/>
          </w:tcPr>
          <w:p w:rsidR="00E515DE" w:rsidRPr="000E501F" w:rsidRDefault="00E515DE" w:rsidP="00AF78B5">
            <w:pPr>
              <w:jc w:val="center"/>
              <w:rPr>
                <w:b/>
                <w:color w:val="FFFFFF" w:themeColor="background1"/>
                <w:sz w:val="16"/>
                <w:szCs w:val="16"/>
              </w:rPr>
            </w:pPr>
            <w:r w:rsidRPr="000E501F">
              <w:rPr>
                <w:b/>
                <w:color w:val="FFFFFF" w:themeColor="background1"/>
                <w:sz w:val="16"/>
                <w:szCs w:val="16"/>
              </w:rPr>
              <w:t>Need</w:t>
            </w:r>
          </w:p>
        </w:tc>
        <w:tc>
          <w:tcPr>
            <w:tcW w:w="3754" w:type="dxa"/>
            <w:shd w:val="clear" w:color="auto" w:fill="000000" w:themeFill="text1"/>
            <w:vAlign w:val="center"/>
          </w:tcPr>
          <w:p w:rsidR="00E515DE" w:rsidRPr="000E501F" w:rsidRDefault="00E515DE" w:rsidP="00AF78B5">
            <w:pPr>
              <w:jc w:val="center"/>
              <w:rPr>
                <w:b/>
                <w:color w:val="FFFFFF" w:themeColor="background1"/>
                <w:sz w:val="16"/>
                <w:szCs w:val="16"/>
              </w:rPr>
            </w:pPr>
            <w:r w:rsidRPr="000E501F">
              <w:rPr>
                <w:b/>
                <w:color w:val="FFFFFF" w:themeColor="background1"/>
                <w:sz w:val="16"/>
                <w:szCs w:val="16"/>
              </w:rPr>
              <w:t>Provision</w:t>
            </w:r>
          </w:p>
        </w:tc>
        <w:tc>
          <w:tcPr>
            <w:tcW w:w="3073" w:type="dxa"/>
            <w:shd w:val="clear" w:color="auto" w:fill="000000" w:themeFill="text1"/>
            <w:vAlign w:val="center"/>
          </w:tcPr>
          <w:p w:rsidR="00E515DE" w:rsidRPr="000E501F" w:rsidRDefault="00E515DE" w:rsidP="00AF78B5">
            <w:pPr>
              <w:jc w:val="center"/>
              <w:rPr>
                <w:b/>
                <w:color w:val="FFFFFF" w:themeColor="background1"/>
                <w:sz w:val="16"/>
                <w:szCs w:val="16"/>
              </w:rPr>
            </w:pPr>
            <w:r w:rsidRPr="000E501F">
              <w:rPr>
                <w:b/>
                <w:color w:val="FFFFFF" w:themeColor="background1"/>
                <w:sz w:val="16"/>
                <w:szCs w:val="16"/>
              </w:rPr>
              <w:t>Appropriate Services</w:t>
            </w:r>
          </w:p>
        </w:tc>
      </w:tr>
      <w:tr w:rsidR="00E515DE" w:rsidTr="00E515DE">
        <w:trPr>
          <w:trHeight w:val="1803"/>
        </w:trPr>
        <w:tc>
          <w:tcPr>
            <w:tcW w:w="1256" w:type="dxa"/>
            <w:shd w:val="clear" w:color="auto" w:fill="C5E0B3" w:themeFill="accent6" w:themeFillTint="66"/>
            <w:vAlign w:val="center"/>
          </w:tcPr>
          <w:p w:rsidR="00E515DE" w:rsidRPr="000E501F" w:rsidRDefault="00E515DE" w:rsidP="00AF78B5">
            <w:pPr>
              <w:jc w:val="center"/>
              <w:rPr>
                <w:b/>
                <w:sz w:val="16"/>
                <w:szCs w:val="16"/>
              </w:rPr>
            </w:pPr>
            <w:r w:rsidRPr="000E501F">
              <w:rPr>
                <w:b/>
                <w:sz w:val="16"/>
                <w:szCs w:val="16"/>
              </w:rPr>
              <w:t>Coping</w:t>
            </w:r>
          </w:p>
        </w:tc>
        <w:tc>
          <w:tcPr>
            <w:tcW w:w="2300" w:type="dxa"/>
            <w:vAlign w:val="center"/>
          </w:tcPr>
          <w:p w:rsidR="00E515DE" w:rsidRPr="000E501F" w:rsidRDefault="00E515DE" w:rsidP="00AF78B5">
            <w:pPr>
              <w:pStyle w:val="NoSpacing"/>
              <w:jc w:val="center"/>
              <w:rPr>
                <w:sz w:val="16"/>
                <w:szCs w:val="16"/>
              </w:rPr>
            </w:pPr>
            <w:r w:rsidRPr="000E501F">
              <w:rPr>
                <w:sz w:val="16"/>
                <w:szCs w:val="16"/>
              </w:rPr>
              <w:t>Focus on promoting resilience; building school and community capacity.</w:t>
            </w:r>
          </w:p>
        </w:tc>
        <w:tc>
          <w:tcPr>
            <w:tcW w:w="3399" w:type="dxa"/>
          </w:tcPr>
          <w:p w:rsidR="00E515DE" w:rsidRPr="000E501F" w:rsidRDefault="00E515DE" w:rsidP="00AF78B5">
            <w:pPr>
              <w:pStyle w:val="NoSpacing"/>
              <w:rPr>
                <w:sz w:val="16"/>
                <w:szCs w:val="16"/>
              </w:rPr>
            </w:pPr>
            <w:r w:rsidRPr="000E501F">
              <w:rPr>
                <w:sz w:val="16"/>
                <w:szCs w:val="16"/>
              </w:rPr>
              <w:t>Within this grouping would be children, young people and families adjusting to life circumstances, with mild or temporary difficulties, where the best intervention is within the community with the possible addition of self-support. This group may also include those with chronic, fluctuating or ongoing severe difficulties, for which they are choosing to manage their own health and/or are on the road to recovery.</w:t>
            </w:r>
          </w:p>
        </w:tc>
        <w:tc>
          <w:tcPr>
            <w:tcW w:w="3754" w:type="dxa"/>
          </w:tcPr>
          <w:p w:rsidR="00E515DE" w:rsidRPr="000E501F" w:rsidRDefault="00E515DE" w:rsidP="00E515DE">
            <w:pPr>
              <w:pStyle w:val="NoSpacing"/>
              <w:numPr>
                <w:ilvl w:val="0"/>
                <w:numId w:val="2"/>
              </w:numPr>
              <w:rPr>
                <w:sz w:val="16"/>
                <w:szCs w:val="16"/>
              </w:rPr>
            </w:pPr>
            <w:r w:rsidRPr="000E501F">
              <w:rPr>
                <w:sz w:val="16"/>
                <w:szCs w:val="16"/>
              </w:rPr>
              <w:t>Education</w:t>
            </w:r>
          </w:p>
          <w:p w:rsidR="00E515DE" w:rsidRPr="000E501F" w:rsidRDefault="00E515DE" w:rsidP="00E515DE">
            <w:pPr>
              <w:pStyle w:val="NoSpacing"/>
              <w:numPr>
                <w:ilvl w:val="0"/>
                <w:numId w:val="2"/>
              </w:numPr>
              <w:rPr>
                <w:sz w:val="16"/>
                <w:szCs w:val="16"/>
              </w:rPr>
            </w:pPr>
            <w:r w:rsidRPr="000E501F">
              <w:rPr>
                <w:sz w:val="16"/>
                <w:szCs w:val="16"/>
              </w:rPr>
              <w:t xml:space="preserve">Community </w:t>
            </w:r>
          </w:p>
          <w:p w:rsidR="00E515DE" w:rsidRPr="000E501F" w:rsidRDefault="00E515DE" w:rsidP="00E515DE">
            <w:pPr>
              <w:pStyle w:val="NoSpacing"/>
              <w:numPr>
                <w:ilvl w:val="0"/>
                <w:numId w:val="2"/>
              </w:numPr>
              <w:rPr>
                <w:sz w:val="16"/>
                <w:szCs w:val="16"/>
              </w:rPr>
            </w:pPr>
            <w:r w:rsidRPr="000E501F">
              <w:rPr>
                <w:sz w:val="16"/>
                <w:szCs w:val="16"/>
              </w:rPr>
              <w:t>Wellness Language used</w:t>
            </w:r>
          </w:p>
        </w:tc>
        <w:tc>
          <w:tcPr>
            <w:tcW w:w="3073" w:type="dxa"/>
          </w:tcPr>
          <w:p w:rsidR="00E515DE" w:rsidRPr="000E501F" w:rsidRDefault="00E515DE" w:rsidP="00E515DE">
            <w:pPr>
              <w:pStyle w:val="NoSpacing"/>
              <w:numPr>
                <w:ilvl w:val="0"/>
                <w:numId w:val="2"/>
              </w:numPr>
              <w:rPr>
                <w:sz w:val="16"/>
                <w:szCs w:val="16"/>
              </w:rPr>
            </w:pPr>
            <w:r w:rsidRPr="000E501F">
              <w:rPr>
                <w:sz w:val="16"/>
                <w:szCs w:val="16"/>
              </w:rPr>
              <w:t xml:space="preserve">School </w:t>
            </w:r>
          </w:p>
          <w:p w:rsidR="00E515DE" w:rsidRDefault="00E515DE" w:rsidP="00E515DE">
            <w:pPr>
              <w:pStyle w:val="NoSpacing"/>
              <w:numPr>
                <w:ilvl w:val="0"/>
                <w:numId w:val="2"/>
              </w:numPr>
              <w:rPr>
                <w:sz w:val="16"/>
                <w:szCs w:val="16"/>
              </w:rPr>
            </w:pPr>
            <w:r w:rsidRPr="000E501F">
              <w:rPr>
                <w:sz w:val="16"/>
                <w:szCs w:val="16"/>
              </w:rPr>
              <w:t>GP</w:t>
            </w:r>
          </w:p>
          <w:p w:rsidR="00E515DE" w:rsidRDefault="00E515DE" w:rsidP="00E515DE">
            <w:pPr>
              <w:pStyle w:val="NoSpacing"/>
              <w:numPr>
                <w:ilvl w:val="0"/>
                <w:numId w:val="2"/>
              </w:numPr>
              <w:rPr>
                <w:sz w:val="16"/>
                <w:szCs w:val="16"/>
              </w:rPr>
            </w:pPr>
            <w:r>
              <w:rPr>
                <w:sz w:val="16"/>
                <w:szCs w:val="16"/>
              </w:rPr>
              <w:t>School Nurses</w:t>
            </w:r>
          </w:p>
          <w:p w:rsidR="00E515DE" w:rsidRPr="0049131B" w:rsidRDefault="00E515DE" w:rsidP="00E515DE">
            <w:pPr>
              <w:pStyle w:val="NoSpacing"/>
              <w:numPr>
                <w:ilvl w:val="0"/>
                <w:numId w:val="2"/>
              </w:numPr>
              <w:rPr>
                <w:sz w:val="16"/>
                <w:szCs w:val="16"/>
              </w:rPr>
            </w:pPr>
            <w:r>
              <w:rPr>
                <w:sz w:val="16"/>
                <w:szCs w:val="16"/>
              </w:rPr>
              <w:t>School Nurse Chat Health Service</w:t>
            </w:r>
          </w:p>
          <w:p w:rsidR="00E515DE" w:rsidRDefault="00E515DE" w:rsidP="00E515DE">
            <w:pPr>
              <w:pStyle w:val="NoSpacing"/>
              <w:numPr>
                <w:ilvl w:val="0"/>
                <w:numId w:val="2"/>
              </w:numPr>
              <w:rPr>
                <w:sz w:val="16"/>
                <w:szCs w:val="16"/>
              </w:rPr>
            </w:pPr>
            <w:r>
              <w:rPr>
                <w:sz w:val="16"/>
                <w:szCs w:val="16"/>
              </w:rPr>
              <w:t xml:space="preserve">Health Visitors </w:t>
            </w:r>
          </w:p>
          <w:p w:rsidR="00E515DE" w:rsidRDefault="00E515DE" w:rsidP="00E515DE">
            <w:pPr>
              <w:pStyle w:val="NoSpacing"/>
              <w:numPr>
                <w:ilvl w:val="0"/>
                <w:numId w:val="2"/>
              </w:numPr>
              <w:rPr>
                <w:sz w:val="16"/>
                <w:szCs w:val="16"/>
              </w:rPr>
            </w:pPr>
            <w:r>
              <w:rPr>
                <w:sz w:val="16"/>
                <w:szCs w:val="16"/>
              </w:rPr>
              <w:t xml:space="preserve">Children’s Centres </w:t>
            </w:r>
          </w:p>
          <w:p w:rsidR="00964BD6" w:rsidRDefault="00964BD6" w:rsidP="00E515DE">
            <w:pPr>
              <w:pStyle w:val="NoSpacing"/>
              <w:numPr>
                <w:ilvl w:val="0"/>
                <w:numId w:val="2"/>
              </w:numPr>
              <w:rPr>
                <w:sz w:val="16"/>
                <w:szCs w:val="16"/>
              </w:rPr>
            </w:pPr>
            <w:proofErr w:type="spellStart"/>
            <w:r>
              <w:rPr>
                <w:sz w:val="16"/>
                <w:szCs w:val="16"/>
              </w:rPr>
              <w:t>Kooth</w:t>
            </w:r>
            <w:proofErr w:type="spellEnd"/>
            <w:r>
              <w:rPr>
                <w:sz w:val="16"/>
                <w:szCs w:val="16"/>
              </w:rPr>
              <w:t xml:space="preserve"> Online</w:t>
            </w:r>
          </w:p>
          <w:p w:rsidR="00D51B86" w:rsidRPr="000E501F" w:rsidRDefault="00D51B86" w:rsidP="00E515DE">
            <w:pPr>
              <w:pStyle w:val="NoSpacing"/>
              <w:numPr>
                <w:ilvl w:val="0"/>
                <w:numId w:val="2"/>
              </w:numPr>
              <w:rPr>
                <w:sz w:val="16"/>
                <w:szCs w:val="16"/>
              </w:rPr>
            </w:pPr>
            <w:r>
              <w:rPr>
                <w:sz w:val="16"/>
                <w:szCs w:val="16"/>
              </w:rPr>
              <w:t xml:space="preserve">Young Minds </w:t>
            </w:r>
          </w:p>
        </w:tc>
      </w:tr>
      <w:tr w:rsidR="00E515DE" w:rsidTr="00E515DE">
        <w:trPr>
          <w:trHeight w:val="1992"/>
        </w:trPr>
        <w:tc>
          <w:tcPr>
            <w:tcW w:w="1256" w:type="dxa"/>
            <w:shd w:val="clear" w:color="auto" w:fill="B4C6E7" w:themeFill="accent1" w:themeFillTint="66"/>
            <w:vAlign w:val="center"/>
          </w:tcPr>
          <w:p w:rsidR="00E515DE" w:rsidRPr="000E501F" w:rsidRDefault="00E515DE" w:rsidP="00AF78B5">
            <w:pPr>
              <w:jc w:val="center"/>
              <w:rPr>
                <w:b/>
                <w:sz w:val="16"/>
                <w:szCs w:val="16"/>
              </w:rPr>
            </w:pPr>
            <w:r>
              <w:rPr>
                <w:b/>
                <w:sz w:val="16"/>
                <w:szCs w:val="16"/>
              </w:rPr>
              <w:t>Getting Help</w:t>
            </w:r>
          </w:p>
        </w:tc>
        <w:tc>
          <w:tcPr>
            <w:tcW w:w="2300" w:type="dxa"/>
            <w:vAlign w:val="center"/>
          </w:tcPr>
          <w:p w:rsidR="00E515DE" w:rsidRPr="000E501F" w:rsidRDefault="00E515DE" w:rsidP="00AF78B5">
            <w:pPr>
              <w:pStyle w:val="NoSpacing"/>
              <w:jc w:val="center"/>
              <w:rPr>
                <w:sz w:val="16"/>
                <w:szCs w:val="16"/>
              </w:rPr>
            </w:pPr>
            <w:r w:rsidRPr="000E501F">
              <w:rPr>
                <w:sz w:val="16"/>
                <w:szCs w:val="16"/>
              </w:rPr>
              <w:t>Focus on good access and early intervention.</w:t>
            </w:r>
          </w:p>
        </w:tc>
        <w:tc>
          <w:tcPr>
            <w:tcW w:w="3399" w:type="dxa"/>
          </w:tcPr>
          <w:p w:rsidR="00E515DE" w:rsidRPr="000E501F" w:rsidRDefault="00E515DE" w:rsidP="00AF78B5">
            <w:pPr>
              <w:pStyle w:val="NoSpacing"/>
              <w:rPr>
                <w:sz w:val="16"/>
                <w:szCs w:val="16"/>
              </w:rPr>
            </w:pPr>
            <w:r w:rsidRPr="000E501F">
              <w:rPr>
                <w:sz w:val="16"/>
                <w:szCs w:val="16"/>
              </w:rPr>
              <w:t>This grouping comprises those children, young people and families who would benefit from focused, evidence-based treatment, with clear timescales, aims, and criteria for assessing whether aims have been achieved. This grouping would include children and young people with difficulties that fell within the remit of National Institute for Health and Care 5.2 Coping 5.3 Getting Help 44 Excellence (NICE) guidance and where there are interventions that might help.</w:t>
            </w:r>
          </w:p>
        </w:tc>
        <w:tc>
          <w:tcPr>
            <w:tcW w:w="3754" w:type="dxa"/>
          </w:tcPr>
          <w:p w:rsidR="00E515DE" w:rsidRPr="000E501F" w:rsidRDefault="00E515DE" w:rsidP="00E515DE">
            <w:pPr>
              <w:pStyle w:val="NoSpacing"/>
              <w:numPr>
                <w:ilvl w:val="0"/>
                <w:numId w:val="2"/>
              </w:numPr>
              <w:rPr>
                <w:sz w:val="16"/>
                <w:szCs w:val="16"/>
              </w:rPr>
            </w:pPr>
            <w:r w:rsidRPr="000E501F">
              <w:rPr>
                <w:sz w:val="16"/>
                <w:szCs w:val="16"/>
              </w:rPr>
              <w:t>Health as the Lead Provider</w:t>
            </w:r>
          </w:p>
          <w:p w:rsidR="00E515DE" w:rsidRPr="000E501F" w:rsidRDefault="00E515DE" w:rsidP="00E515DE">
            <w:pPr>
              <w:pStyle w:val="NoSpacing"/>
              <w:numPr>
                <w:ilvl w:val="0"/>
                <w:numId w:val="2"/>
              </w:numPr>
              <w:rPr>
                <w:sz w:val="16"/>
                <w:szCs w:val="16"/>
              </w:rPr>
            </w:pPr>
            <w:r w:rsidRPr="000E501F">
              <w:rPr>
                <w:sz w:val="16"/>
                <w:szCs w:val="16"/>
              </w:rPr>
              <w:t xml:space="preserve">Health Language used </w:t>
            </w:r>
          </w:p>
          <w:p w:rsidR="00E515DE" w:rsidRPr="000E501F" w:rsidRDefault="00E515DE" w:rsidP="00E515DE">
            <w:pPr>
              <w:pStyle w:val="NoSpacing"/>
              <w:numPr>
                <w:ilvl w:val="0"/>
                <w:numId w:val="2"/>
              </w:numPr>
              <w:rPr>
                <w:sz w:val="16"/>
                <w:szCs w:val="16"/>
              </w:rPr>
            </w:pPr>
            <w:r w:rsidRPr="000E501F">
              <w:rPr>
                <w:sz w:val="16"/>
                <w:szCs w:val="16"/>
              </w:rPr>
              <w:t xml:space="preserve">Trained Experts </w:t>
            </w:r>
          </w:p>
          <w:p w:rsidR="00E515DE" w:rsidRPr="000E501F" w:rsidRDefault="00E515DE" w:rsidP="00E515DE">
            <w:pPr>
              <w:pStyle w:val="NoSpacing"/>
              <w:numPr>
                <w:ilvl w:val="0"/>
                <w:numId w:val="2"/>
              </w:numPr>
              <w:rPr>
                <w:sz w:val="16"/>
                <w:szCs w:val="16"/>
              </w:rPr>
            </w:pPr>
            <w:r w:rsidRPr="000E501F">
              <w:rPr>
                <w:sz w:val="16"/>
                <w:szCs w:val="16"/>
              </w:rPr>
              <w:t xml:space="preserve">Evidence-Based Treatments </w:t>
            </w:r>
          </w:p>
          <w:p w:rsidR="00E515DE" w:rsidRPr="000E501F" w:rsidRDefault="00E515DE" w:rsidP="00E515DE">
            <w:pPr>
              <w:pStyle w:val="NoSpacing"/>
              <w:numPr>
                <w:ilvl w:val="0"/>
                <w:numId w:val="2"/>
              </w:numPr>
              <w:rPr>
                <w:sz w:val="16"/>
                <w:szCs w:val="16"/>
              </w:rPr>
            </w:pPr>
            <w:r w:rsidRPr="000E501F">
              <w:rPr>
                <w:sz w:val="16"/>
                <w:szCs w:val="16"/>
              </w:rPr>
              <w:t>Agreed SMART Outcomes</w:t>
            </w:r>
          </w:p>
          <w:p w:rsidR="00E515DE" w:rsidRPr="000E501F" w:rsidRDefault="00E515DE" w:rsidP="00E515DE">
            <w:pPr>
              <w:pStyle w:val="NoSpacing"/>
              <w:numPr>
                <w:ilvl w:val="0"/>
                <w:numId w:val="2"/>
              </w:numPr>
              <w:rPr>
                <w:sz w:val="16"/>
                <w:szCs w:val="16"/>
              </w:rPr>
            </w:pPr>
            <w:r w:rsidRPr="000E501F">
              <w:rPr>
                <w:sz w:val="16"/>
                <w:szCs w:val="16"/>
              </w:rPr>
              <w:t xml:space="preserve">Care Plan post Treatment </w:t>
            </w:r>
          </w:p>
          <w:p w:rsidR="00E515DE" w:rsidRPr="000E501F" w:rsidRDefault="00E515DE" w:rsidP="00AF78B5">
            <w:pPr>
              <w:pStyle w:val="NoSpacing"/>
              <w:rPr>
                <w:sz w:val="16"/>
                <w:szCs w:val="16"/>
              </w:rPr>
            </w:pPr>
          </w:p>
          <w:p w:rsidR="00E515DE" w:rsidRPr="000E501F" w:rsidRDefault="00E515DE" w:rsidP="00AF78B5">
            <w:pPr>
              <w:pStyle w:val="NoSpacing"/>
              <w:rPr>
                <w:sz w:val="16"/>
                <w:szCs w:val="16"/>
              </w:rPr>
            </w:pPr>
          </w:p>
        </w:tc>
        <w:tc>
          <w:tcPr>
            <w:tcW w:w="3073" w:type="dxa"/>
          </w:tcPr>
          <w:p w:rsidR="00E515DE" w:rsidRDefault="00E515DE" w:rsidP="00E515DE">
            <w:pPr>
              <w:pStyle w:val="NoSpacing"/>
              <w:numPr>
                <w:ilvl w:val="0"/>
                <w:numId w:val="2"/>
              </w:numPr>
              <w:rPr>
                <w:sz w:val="16"/>
                <w:szCs w:val="16"/>
              </w:rPr>
            </w:pPr>
            <w:r>
              <w:rPr>
                <w:sz w:val="16"/>
                <w:szCs w:val="16"/>
              </w:rPr>
              <w:t>EMHP</w:t>
            </w:r>
          </w:p>
          <w:p w:rsidR="00E515DE" w:rsidRDefault="00E515DE" w:rsidP="00E515DE">
            <w:pPr>
              <w:pStyle w:val="NoSpacing"/>
              <w:numPr>
                <w:ilvl w:val="0"/>
                <w:numId w:val="2"/>
              </w:numPr>
              <w:rPr>
                <w:sz w:val="16"/>
                <w:szCs w:val="16"/>
              </w:rPr>
            </w:pPr>
            <w:r>
              <w:rPr>
                <w:sz w:val="16"/>
                <w:szCs w:val="16"/>
              </w:rPr>
              <w:t>PMHW</w:t>
            </w:r>
          </w:p>
          <w:p w:rsidR="00E515DE" w:rsidRDefault="00E515DE" w:rsidP="00E515DE">
            <w:pPr>
              <w:pStyle w:val="NoSpacing"/>
              <w:numPr>
                <w:ilvl w:val="0"/>
                <w:numId w:val="2"/>
              </w:numPr>
              <w:rPr>
                <w:sz w:val="16"/>
                <w:szCs w:val="16"/>
              </w:rPr>
            </w:pPr>
            <w:r>
              <w:rPr>
                <w:sz w:val="16"/>
                <w:szCs w:val="16"/>
              </w:rPr>
              <w:t xml:space="preserve">Early Help </w:t>
            </w:r>
          </w:p>
          <w:p w:rsidR="00E515DE" w:rsidRDefault="00E515DE" w:rsidP="00E515DE">
            <w:pPr>
              <w:pStyle w:val="NoSpacing"/>
              <w:numPr>
                <w:ilvl w:val="0"/>
                <w:numId w:val="2"/>
              </w:numPr>
              <w:rPr>
                <w:sz w:val="16"/>
                <w:szCs w:val="16"/>
              </w:rPr>
            </w:pPr>
            <w:r>
              <w:rPr>
                <w:sz w:val="16"/>
                <w:szCs w:val="16"/>
              </w:rPr>
              <w:t>Talking Matters</w:t>
            </w:r>
          </w:p>
          <w:p w:rsidR="00E515DE" w:rsidRDefault="00E515DE" w:rsidP="00E515DE">
            <w:pPr>
              <w:pStyle w:val="NoSpacing"/>
              <w:numPr>
                <w:ilvl w:val="0"/>
                <w:numId w:val="2"/>
              </w:numPr>
              <w:rPr>
                <w:sz w:val="16"/>
                <w:szCs w:val="16"/>
              </w:rPr>
            </w:pPr>
            <w:r>
              <w:rPr>
                <w:sz w:val="16"/>
                <w:szCs w:val="16"/>
              </w:rPr>
              <w:t xml:space="preserve">Cygnus </w:t>
            </w:r>
          </w:p>
          <w:p w:rsidR="00E515DE" w:rsidRDefault="00E515DE" w:rsidP="00E515DE">
            <w:pPr>
              <w:pStyle w:val="NoSpacing"/>
              <w:numPr>
                <w:ilvl w:val="0"/>
                <w:numId w:val="2"/>
              </w:numPr>
              <w:rPr>
                <w:sz w:val="16"/>
                <w:szCs w:val="16"/>
              </w:rPr>
            </w:pPr>
            <w:r>
              <w:rPr>
                <w:sz w:val="16"/>
                <w:szCs w:val="16"/>
              </w:rPr>
              <w:t xml:space="preserve">Children’s Centres </w:t>
            </w:r>
          </w:p>
          <w:p w:rsidR="00E515DE" w:rsidRPr="000E501F" w:rsidRDefault="00E515DE" w:rsidP="00E515DE">
            <w:pPr>
              <w:pStyle w:val="NoSpacing"/>
              <w:numPr>
                <w:ilvl w:val="0"/>
                <w:numId w:val="2"/>
              </w:numPr>
              <w:rPr>
                <w:sz w:val="16"/>
                <w:szCs w:val="16"/>
              </w:rPr>
            </w:pPr>
            <w:r>
              <w:rPr>
                <w:sz w:val="16"/>
                <w:szCs w:val="16"/>
              </w:rPr>
              <w:t xml:space="preserve">Health Psychology </w:t>
            </w:r>
          </w:p>
        </w:tc>
      </w:tr>
      <w:tr w:rsidR="00E515DE" w:rsidTr="00E515DE">
        <w:trPr>
          <w:trHeight w:val="1460"/>
        </w:trPr>
        <w:tc>
          <w:tcPr>
            <w:tcW w:w="1256" w:type="dxa"/>
            <w:shd w:val="clear" w:color="auto" w:fill="E2B2E3"/>
            <w:vAlign w:val="center"/>
          </w:tcPr>
          <w:p w:rsidR="00E515DE" w:rsidRPr="000E501F" w:rsidRDefault="00E515DE" w:rsidP="00AF78B5">
            <w:pPr>
              <w:jc w:val="center"/>
              <w:rPr>
                <w:b/>
                <w:sz w:val="16"/>
                <w:szCs w:val="16"/>
              </w:rPr>
            </w:pPr>
            <w:r w:rsidRPr="000E501F">
              <w:rPr>
                <w:b/>
                <w:sz w:val="16"/>
                <w:szCs w:val="16"/>
              </w:rPr>
              <w:t>Getting More Help</w:t>
            </w:r>
          </w:p>
        </w:tc>
        <w:tc>
          <w:tcPr>
            <w:tcW w:w="2300" w:type="dxa"/>
            <w:vAlign w:val="center"/>
          </w:tcPr>
          <w:p w:rsidR="00E515DE" w:rsidRPr="000E501F" w:rsidRDefault="00E515DE" w:rsidP="00AF78B5">
            <w:pPr>
              <w:pStyle w:val="NoSpacing"/>
              <w:jc w:val="center"/>
              <w:rPr>
                <w:sz w:val="16"/>
                <w:szCs w:val="16"/>
              </w:rPr>
            </w:pPr>
            <w:r w:rsidRPr="000E501F">
              <w:rPr>
                <w:sz w:val="16"/>
                <w:szCs w:val="16"/>
              </w:rPr>
              <w:t>Focus on conditions requiring extensive treatment.</w:t>
            </w:r>
          </w:p>
        </w:tc>
        <w:tc>
          <w:tcPr>
            <w:tcW w:w="3399" w:type="dxa"/>
          </w:tcPr>
          <w:p w:rsidR="00E515DE" w:rsidRPr="000E501F" w:rsidRDefault="00E515DE" w:rsidP="00AF78B5">
            <w:pPr>
              <w:pStyle w:val="NoSpacing"/>
              <w:rPr>
                <w:sz w:val="16"/>
                <w:szCs w:val="16"/>
              </w:rPr>
            </w:pPr>
            <w:r w:rsidRPr="000E501F">
              <w:rPr>
                <w:sz w:val="16"/>
                <w:szCs w:val="16"/>
              </w:rPr>
              <w:t>This grouping comprises those young people and families who would benefit from extensive long-term treatment which may include inpatient care, but may also include extensive community provision.</w:t>
            </w:r>
          </w:p>
        </w:tc>
        <w:tc>
          <w:tcPr>
            <w:tcW w:w="3754" w:type="dxa"/>
          </w:tcPr>
          <w:p w:rsidR="00E515DE" w:rsidRPr="000E501F" w:rsidRDefault="00E515DE" w:rsidP="00E515DE">
            <w:pPr>
              <w:pStyle w:val="NoSpacing"/>
              <w:numPr>
                <w:ilvl w:val="0"/>
                <w:numId w:val="2"/>
              </w:numPr>
              <w:rPr>
                <w:sz w:val="16"/>
                <w:szCs w:val="16"/>
              </w:rPr>
            </w:pPr>
            <w:r w:rsidRPr="000E501F">
              <w:rPr>
                <w:sz w:val="16"/>
                <w:szCs w:val="16"/>
              </w:rPr>
              <w:t>Health as the Lead Provider</w:t>
            </w:r>
          </w:p>
          <w:p w:rsidR="00E515DE" w:rsidRPr="000E501F" w:rsidRDefault="00E515DE" w:rsidP="00E515DE">
            <w:pPr>
              <w:pStyle w:val="NoSpacing"/>
              <w:numPr>
                <w:ilvl w:val="0"/>
                <w:numId w:val="2"/>
              </w:numPr>
              <w:rPr>
                <w:sz w:val="16"/>
                <w:szCs w:val="16"/>
              </w:rPr>
            </w:pPr>
            <w:r w:rsidRPr="000E501F">
              <w:rPr>
                <w:sz w:val="16"/>
                <w:szCs w:val="16"/>
              </w:rPr>
              <w:t xml:space="preserve">Health Language used </w:t>
            </w:r>
          </w:p>
          <w:p w:rsidR="00E515DE" w:rsidRPr="000E501F" w:rsidRDefault="00E515DE" w:rsidP="00E515DE">
            <w:pPr>
              <w:pStyle w:val="NoSpacing"/>
              <w:numPr>
                <w:ilvl w:val="0"/>
                <w:numId w:val="2"/>
              </w:numPr>
              <w:rPr>
                <w:sz w:val="16"/>
                <w:szCs w:val="16"/>
              </w:rPr>
            </w:pPr>
            <w:r w:rsidRPr="000E501F">
              <w:rPr>
                <w:sz w:val="16"/>
                <w:szCs w:val="16"/>
              </w:rPr>
              <w:t>Specialised Health Workers</w:t>
            </w:r>
          </w:p>
          <w:p w:rsidR="00E515DE" w:rsidRPr="000E501F" w:rsidRDefault="00E515DE" w:rsidP="00E515DE">
            <w:pPr>
              <w:pStyle w:val="NoSpacing"/>
              <w:numPr>
                <w:ilvl w:val="0"/>
                <w:numId w:val="2"/>
              </w:numPr>
              <w:rPr>
                <w:sz w:val="16"/>
                <w:szCs w:val="16"/>
              </w:rPr>
            </w:pPr>
            <w:r w:rsidRPr="000E501F">
              <w:rPr>
                <w:sz w:val="16"/>
                <w:szCs w:val="16"/>
              </w:rPr>
              <w:t xml:space="preserve">Multi-Disciplinary Evidence-Based Treatments </w:t>
            </w:r>
          </w:p>
          <w:p w:rsidR="00E515DE" w:rsidRPr="000E501F" w:rsidRDefault="00E515DE" w:rsidP="00E515DE">
            <w:pPr>
              <w:pStyle w:val="NoSpacing"/>
              <w:numPr>
                <w:ilvl w:val="0"/>
                <w:numId w:val="2"/>
              </w:numPr>
              <w:rPr>
                <w:sz w:val="16"/>
                <w:szCs w:val="16"/>
              </w:rPr>
            </w:pPr>
            <w:r w:rsidRPr="000E501F">
              <w:rPr>
                <w:sz w:val="16"/>
                <w:szCs w:val="16"/>
              </w:rPr>
              <w:t>Agreed SMART Outcomes</w:t>
            </w:r>
          </w:p>
          <w:p w:rsidR="00E515DE" w:rsidRPr="000E501F" w:rsidRDefault="00E515DE" w:rsidP="00E515DE">
            <w:pPr>
              <w:pStyle w:val="NoSpacing"/>
              <w:numPr>
                <w:ilvl w:val="0"/>
                <w:numId w:val="2"/>
              </w:numPr>
              <w:rPr>
                <w:sz w:val="16"/>
                <w:szCs w:val="16"/>
              </w:rPr>
            </w:pPr>
            <w:r w:rsidRPr="000E501F">
              <w:rPr>
                <w:sz w:val="16"/>
                <w:szCs w:val="16"/>
              </w:rPr>
              <w:t xml:space="preserve">Care Plan post Treatment </w:t>
            </w:r>
          </w:p>
        </w:tc>
        <w:tc>
          <w:tcPr>
            <w:tcW w:w="3073" w:type="dxa"/>
          </w:tcPr>
          <w:p w:rsidR="00E515DE" w:rsidRDefault="00E515DE" w:rsidP="00E515DE">
            <w:pPr>
              <w:pStyle w:val="NoSpacing"/>
              <w:numPr>
                <w:ilvl w:val="0"/>
                <w:numId w:val="2"/>
              </w:numPr>
              <w:rPr>
                <w:sz w:val="16"/>
                <w:szCs w:val="16"/>
              </w:rPr>
            </w:pPr>
            <w:r>
              <w:rPr>
                <w:sz w:val="16"/>
                <w:szCs w:val="16"/>
              </w:rPr>
              <w:t>CYPS</w:t>
            </w:r>
          </w:p>
          <w:p w:rsidR="00E515DE" w:rsidRPr="000E501F" w:rsidRDefault="00E515DE" w:rsidP="00E515DE">
            <w:pPr>
              <w:pStyle w:val="NoSpacing"/>
              <w:numPr>
                <w:ilvl w:val="0"/>
                <w:numId w:val="2"/>
              </w:numPr>
              <w:rPr>
                <w:sz w:val="16"/>
                <w:szCs w:val="16"/>
              </w:rPr>
            </w:pPr>
            <w:r>
              <w:rPr>
                <w:sz w:val="16"/>
                <w:szCs w:val="16"/>
              </w:rPr>
              <w:t xml:space="preserve">Health Psychology </w:t>
            </w:r>
          </w:p>
        </w:tc>
      </w:tr>
      <w:tr w:rsidR="00E515DE" w:rsidTr="00E515DE">
        <w:trPr>
          <w:trHeight w:val="2218"/>
        </w:trPr>
        <w:tc>
          <w:tcPr>
            <w:tcW w:w="1256" w:type="dxa"/>
            <w:shd w:val="clear" w:color="auto" w:fill="F7CAAC" w:themeFill="accent2" w:themeFillTint="66"/>
            <w:vAlign w:val="center"/>
          </w:tcPr>
          <w:p w:rsidR="00E515DE" w:rsidRPr="000E501F" w:rsidRDefault="00E515DE" w:rsidP="00AF78B5">
            <w:pPr>
              <w:jc w:val="center"/>
              <w:rPr>
                <w:b/>
                <w:sz w:val="16"/>
                <w:szCs w:val="16"/>
              </w:rPr>
            </w:pPr>
            <w:r w:rsidRPr="000E501F">
              <w:rPr>
                <w:b/>
                <w:sz w:val="16"/>
                <w:szCs w:val="16"/>
              </w:rPr>
              <w:t>Getting Risk Support</w:t>
            </w:r>
          </w:p>
        </w:tc>
        <w:tc>
          <w:tcPr>
            <w:tcW w:w="2300" w:type="dxa"/>
            <w:vAlign w:val="center"/>
          </w:tcPr>
          <w:p w:rsidR="00E515DE" w:rsidRPr="000E501F" w:rsidRDefault="00E515DE" w:rsidP="00AF78B5">
            <w:pPr>
              <w:pStyle w:val="NoSpacing"/>
              <w:jc w:val="center"/>
              <w:rPr>
                <w:sz w:val="16"/>
                <w:szCs w:val="16"/>
              </w:rPr>
            </w:pPr>
            <w:r w:rsidRPr="000E501F">
              <w:rPr>
                <w:sz w:val="16"/>
                <w:szCs w:val="16"/>
              </w:rPr>
              <w:t>Focus on interagency collaboration for particularly vulnerable groups of children and young people and families who remain at risk to themselves or others.</w:t>
            </w:r>
          </w:p>
        </w:tc>
        <w:tc>
          <w:tcPr>
            <w:tcW w:w="3399" w:type="dxa"/>
          </w:tcPr>
          <w:p w:rsidR="00E515DE" w:rsidRPr="000E501F" w:rsidRDefault="00E515DE" w:rsidP="00AF78B5">
            <w:pPr>
              <w:pStyle w:val="NoSpacing"/>
              <w:rPr>
                <w:sz w:val="16"/>
                <w:szCs w:val="16"/>
              </w:rPr>
            </w:pPr>
            <w:r w:rsidRPr="000E501F">
              <w:rPr>
                <w:sz w:val="16"/>
                <w:szCs w:val="16"/>
              </w:rPr>
              <w:t>This grouping comprises those children, young people and families 5.4 Getting more help 5.5 Getting risk support 45 who are currently unable to benefit from evidence-based treatment but remain a significant concern and risk. This group might include children, young people who routinely go into crisis but are not able to make use of help offered, or where help offered has not been able to make a difference, who self-harm or who have emerging personality disorders or ongoing issues that have not yet responded to treatment.</w:t>
            </w:r>
          </w:p>
        </w:tc>
        <w:tc>
          <w:tcPr>
            <w:tcW w:w="3754" w:type="dxa"/>
          </w:tcPr>
          <w:p w:rsidR="00E515DE" w:rsidRPr="000E501F" w:rsidRDefault="00E515DE" w:rsidP="00E515DE">
            <w:pPr>
              <w:pStyle w:val="NoSpacing"/>
              <w:numPr>
                <w:ilvl w:val="0"/>
                <w:numId w:val="2"/>
              </w:numPr>
              <w:rPr>
                <w:sz w:val="16"/>
                <w:szCs w:val="16"/>
              </w:rPr>
            </w:pPr>
            <w:r w:rsidRPr="000E501F">
              <w:rPr>
                <w:sz w:val="16"/>
                <w:szCs w:val="16"/>
              </w:rPr>
              <w:t xml:space="preserve">Interagency Collaboration </w:t>
            </w:r>
          </w:p>
          <w:p w:rsidR="00E515DE" w:rsidRPr="000E501F" w:rsidRDefault="00E515DE" w:rsidP="00E515DE">
            <w:pPr>
              <w:pStyle w:val="NoSpacing"/>
              <w:numPr>
                <w:ilvl w:val="0"/>
                <w:numId w:val="2"/>
              </w:numPr>
              <w:rPr>
                <w:sz w:val="16"/>
                <w:szCs w:val="16"/>
              </w:rPr>
            </w:pPr>
            <w:r w:rsidRPr="000E501F">
              <w:rPr>
                <w:sz w:val="16"/>
                <w:szCs w:val="16"/>
              </w:rPr>
              <w:t xml:space="preserve">Lead Provider (most likely Social Care) </w:t>
            </w:r>
          </w:p>
          <w:p w:rsidR="00E515DE" w:rsidRPr="000E501F" w:rsidRDefault="00E515DE" w:rsidP="00E515DE">
            <w:pPr>
              <w:pStyle w:val="NoSpacing"/>
              <w:numPr>
                <w:ilvl w:val="0"/>
                <w:numId w:val="2"/>
              </w:numPr>
              <w:rPr>
                <w:sz w:val="16"/>
                <w:szCs w:val="16"/>
              </w:rPr>
            </w:pPr>
            <w:r w:rsidRPr="000E501F">
              <w:rPr>
                <w:sz w:val="16"/>
                <w:szCs w:val="16"/>
              </w:rPr>
              <w:t xml:space="preserve">Social Care Language used </w:t>
            </w:r>
          </w:p>
          <w:p w:rsidR="00E515DE" w:rsidRPr="000E501F" w:rsidRDefault="00E515DE" w:rsidP="00E515DE">
            <w:pPr>
              <w:pStyle w:val="NoSpacing"/>
              <w:numPr>
                <w:ilvl w:val="0"/>
                <w:numId w:val="2"/>
              </w:numPr>
              <w:rPr>
                <w:sz w:val="16"/>
                <w:szCs w:val="16"/>
              </w:rPr>
            </w:pPr>
            <w:r w:rsidRPr="000E501F">
              <w:rPr>
                <w:sz w:val="16"/>
                <w:szCs w:val="16"/>
              </w:rPr>
              <w:t>Health Input via Trained Staff</w:t>
            </w:r>
          </w:p>
          <w:p w:rsidR="00E515DE" w:rsidRPr="000E501F" w:rsidRDefault="00E515DE" w:rsidP="00E515DE">
            <w:pPr>
              <w:pStyle w:val="NoSpacing"/>
              <w:numPr>
                <w:ilvl w:val="0"/>
                <w:numId w:val="2"/>
              </w:numPr>
              <w:rPr>
                <w:sz w:val="16"/>
                <w:szCs w:val="16"/>
              </w:rPr>
            </w:pPr>
            <w:r w:rsidRPr="000E501F">
              <w:rPr>
                <w:sz w:val="16"/>
                <w:szCs w:val="16"/>
              </w:rPr>
              <w:t>Health Support offered via Health Staff to support colleagues in helping the child or young person to become therapy ready if a mental health condition is present</w:t>
            </w:r>
          </w:p>
        </w:tc>
        <w:tc>
          <w:tcPr>
            <w:tcW w:w="3073" w:type="dxa"/>
          </w:tcPr>
          <w:p w:rsidR="00E515DE" w:rsidRDefault="00E515DE" w:rsidP="00E515DE">
            <w:pPr>
              <w:pStyle w:val="NoSpacing"/>
              <w:numPr>
                <w:ilvl w:val="0"/>
                <w:numId w:val="2"/>
              </w:numPr>
              <w:rPr>
                <w:sz w:val="16"/>
                <w:szCs w:val="16"/>
              </w:rPr>
            </w:pPr>
            <w:r>
              <w:rPr>
                <w:sz w:val="16"/>
                <w:szCs w:val="16"/>
              </w:rPr>
              <w:t xml:space="preserve">UCT </w:t>
            </w:r>
          </w:p>
          <w:p w:rsidR="00E515DE" w:rsidRDefault="00E515DE" w:rsidP="00E515DE">
            <w:pPr>
              <w:pStyle w:val="NoSpacing"/>
              <w:numPr>
                <w:ilvl w:val="0"/>
                <w:numId w:val="2"/>
              </w:numPr>
              <w:rPr>
                <w:sz w:val="16"/>
                <w:szCs w:val="16"/>
              </w:rPr>
            </w:pPr>
            <w:r>
              <w:rPr>
                <w:sz w:val="16"/>
                <w:szCs w:val="16"/>
              </w:rPr>
              <w:t xml:space="preserve">Emergency Services </w:t>
            </w:r>
          </w:p>
          <w:p w:rsidR="00E515DE" w:rsidRPr="000E501F" w:rsidRDefault="00E515DE" w:rsidP="00E515DE">
            <w:pPr>
              <w:pStyle w:val="NoSpacing"/>
              <w:numPr>
                <w:ilvl w:val="0"/>
                <w:numId w:val="2"/>
              </w:numPr>
              <w:rPr>
                <w:sz w:val="16"/>
                <w:szCs w:val="16"/>
              </w:rPr>
            </w:pPr>
            <w:r>
              <w:rPr>
                <w:sz w:val="16"/>
                <w:szCs w:val="16"/>
              </w:rPr>
              <w:t xml:space="preserve">Police Street Liaison Team </w:t>
            </w:r>
          </w:p>
        </w:tc>
      </w:tr>
    </w:tbl>
    <w:p w:rsidR="00E515DE" w:rsidRPr="00E515DE" w:rsidRDefault="00E515DE" w:rsidP="00E515DE"/>
    <w:sectPr w:rsidR="00E515DE" w:rsidRPr="00E515DE" w:rsidSect="00E515DE">
      <w:pgSz w:w="16838" w:h="11906" w:orient="landscape"/>
      <w:pgMar w:top="1440" w:right="1440" w:bottom="1440" w:left="1440" w:header="708" w:footer="708"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261"/>
    <w:multiLevelType w:val="hybridMultilevel"/>
    <w:tmpl w:val="9B6E75CE"/>
    <w:lvl w:ilvl="0" w:tplc="87F8C13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60B7A"/>
    <w:multiLevelType w:val="hybridMultilevel"/>
    <w:tmpl w:val="5D4EDFCC"/>
    <w:lvl w:ilvl="0" w:tplc="87F8C130">
      <w:start w:val="1"/>
      <w:numFmt w:val="bullet"/>
      <w:lvlText w:val="•"/>
      <w:lvlJc w:val="left"/>
      <w:pPr>
        <w:tabs>
          <w:tab w:val="num" w:pos="720"/>
        </w:tabs>
        <w:ind w:left="720" w:hanging="360"/>
      </w:pPr>
      <w:rPr>
        <w:rFonts w:ascii="Arial" w:hAnsi="Arial" w:hint="default"/>
      </w:rPr>
    </w:lvl>
    <w:lvl w:ilvl="1" w:tplc="EACAE96E" w:tentative="1">
      <w:start w:val="1"/>
      <w:numFmt w:val="bullet"/>
      <w:lvlText w:val="•"/>
      <w:lvlJc w:val="left"/>
      <w:pPr>
        <w:tabs>
          <w:tab w:val="num" w:pos="1440"/>
        </w:tabs>
        <w:ind w:left="1440" w:hanging="360"/>
      </w:pPr>
      <w:rPr>
        <w:rFonts w:ascii="Arial" w:hAnsi="Arial" w:hint="default"/>
      </w:rPr>
    </w:lvl>
    <w:lvl w:ilvl="2" w:tplc="D26646AA" w:tentative="1">
      <w:start w:val="1"/>
      <w:numFmt w:val="bullet"/>
      <w:lvlText w:val="•"/>
      <w:lvlJc w:val="left"/>
      <w:pPr>
        <w:tabs>
          <w:tab w:val="num" w:pos="2160"/>
        </w:tabs>
        <w:ind w:left="2160" w:hanging="360"/>
      </w:pPr>
      <w:rPr>
        <w:rFonts w:ascii="Arial" w:hAnsi="Arial" w:hint="default"/>
      </w:rPr>
    </w:lvl>
    <w:lvl w:ilvl="3" w:tplc="445870F0" w:tentative="1">
      <w:start w:val="1"/>
      <w:numFmt w:val="bullet"/>
      <w:lvlText w:val="•"/>
      <w:lvlJc w:val="left"/>
      <w:pPr>
        <w:tabs>
          <w:tab w:val="num" w:pos="2880"/>
        </w:tabs>
        <w:ind w:left="2880" w:hanging="360"/>
      </w:pPr>
      <w:rPr>
        <w:rFonts w:ascii="Arial" w:hAnsi="Arial" w:hint="default"/>
      </w:rPr>
    </w:lvl>
    <w:lvl w:ilvl="4" w:tplc="0602DF3A" w:tentative="1">
      <w:start w:val="1"/>
      <w:numFmt w:val="bullet"/>
      <w:lvlText w:val="•"/>
      <w:lvlJc w:val="left"/>
      <w:pPr>
        <w:tabs>
          <w:tab w:val="num" w:pos="3600"/>
        </w:tabs>
        <w:ind w:left="3600" w:hanging="360"/>
      </w:pPr>
      <w:rPr>
        <w:rFonts w:ascii="Arial" w:hAnsi="Arial" w:hint="default"/>
      </w:rPr>
    </w:lvl>
    <w:lvl w:ilvl="5" w:tplc="6192B352" w:tentative="1">
      <w:start w:val="1"/>
      <w:numFmt w:val="bullet"/>
      <w:lvlText w:val="•"/>
      <w:lvlJc w:val="left"/>
      <w:pPr>
        <w:tabs>
          <w:tab w:val="num" w:pos="4320"/>
        </w:tabs>
        <w:ind w:left="4320" w:hanging="360"/>
      </w:pPr>
      <w:rPr>
        <w:rFonts w:ascii="Arial" w:hAnsi="Arial" w:hint="default"/>
      </w:rPr>
    </w:lvl>
    <w:lvl w:ilvl="6" w:tplc="C44A01EA" w:tentative="1">
      <w:start w:val="1"/>
      <w:numFmt w:val="bullet"/>
      <w:lvlText w:val="•"/>
      <w:lvlJc w:val="left"/>
      <w:pPr>
        <w:tabs>
          <w:tab w:val="num" w:pos="5040"/>
        </w:tabs>
        <w:ind w:left="5040" w:hanging="360"/>
      </w:pPr>
      <w:rPr>
        <w:rFonts w:ascii="Arial" w:hAnsi="Arial" w:hint="default"/>
      </w:rPr>
    </w:lvl>
    <w:lvl w:ilvl="7" w:tplc="F012A2FA" w:tentative="1">
      <w:start w:val="1"/>
      <w:numFmt w:val="bullet"/>
      <w:lvlText w:val="•"/>
      <w:lvlJc w:val="left"/>
      <w:pPr>
        <w:tabs>
          <w:tab w:val="num" w:pos="5760"/>
        </w:tabs>
        <w:ind w:left="5760" w:hanging="360"/>
      </w:pPr>
      <w:rPr>
        <w:rFonts w:ascii="Arial" w:hAnsi="Arial" w:hint="default"/>
      </w:rPr>
    </w:lvl>
    <w:lvl w:ilvl="8" w:tplc="E89C2C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835070"/>
    <w:multiLevelType w:val="hybridMultilevel"/>
    <w:tmpl w:val="5AF2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0D18"/>
    <w:multiLevelType w:val="hybridMultilevel"/>
    <w:tmpl w:val="87C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8785C"/>
    <w:multiLevelType w:val="hybridMultilevel"/>
    <w:tmpl w:val="60A8A310"/>
    <w:lvl w:ilvl="0" w:tplc="87F8C13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94F104A"/>
    <w:multiLevelType w:val="hybridMultilevel"/>
    <w:tmpl w:val="1B7A84D8"/>
    <w:lvl w:ilvl="0" w:tplc="87F8C13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81"/>
    <w:rsid w:val="00072AA2"/>
    <w:rsid w:val="000F2EE5"/>
    <w:rsid w:val="00126661"/>
    <w:rsid w:val="003D3C81"/>
    <w:rsid w:val="0092298E"/>
    <w:rsid w:val="00964745"/>
    <w:rsid w:val="00964BD6"/>
    <w:rsid w:val="00B63075"/>
    <w:rsid w:val="00D51B86"/>
    <w:rsid w:val="00E51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BD53C-F1D5-4FCF-BB71-031C7994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5DE"/>
    <w:rPr>
      <w:color w:val="0563C1" w:themeColor="hyperlink"/>
      <w:u w:val="single"/>
    </w:rPr>
  </w:style>
  <w:style w:type="character" w:styleId="UnresolvedMention">
    <w:name w:val="Unresolved Mention"/>
    <w:basedOn w:val="DefaultParagraphFont"/>
    <w:uiPriority w:val="99"/>
    <w:semiHidden/>
    <w:unhideWhenUsed/>
    <w:rsid w:val="00E515DE"/>
    <w:rPr>
      <w:color w:val="605E5C"/>
      <w:shd w:val="clear" w:color="auto" w:fill="E1DFDD"/>
    </w:rPr>
  </w:style>
  <w:style w:type="paragraph" w:styleId="ListParagraph">
    <w:name w:val="List Paragraph"/>
    <w:basedOn w:val="Normal"/>
    <w:uiPriority w:val="34"/>
    <w:qFormat/>
    <w:rsid w:val="00E515DE"/>
    <w:pPr>
      <w:ind w:left="720"/>
      <w:contextualSpacing/>
    </w:pPr>
  </w:style>
  <w:style w:type="table" w:styleId="TableGrid">
    <w:name w:val="Table Grid"/>
    <w:basedOn w:val="TableNormal"/>
    <w:uiPriority w:val="39"/>
    <w:rsid w:val="00E5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1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99687">
      <w:bodyDiv w:val="1"/>
      <w:marLeft w:val="0"/>
      <w:marRight w:val="0"/>
      <w:marTop w:val="0"/>
      <w:marBottom w:val="0"/>
      <w:divBdr>
        <w:top w:val="none" w:sz="0" w:space="0" w:color="auto"/>
        <w:left w:val="none" w:sz="0" w:space="0" w:color="auto"/>
        <w:bottom w:val="none" w:sz="0" w:space="0" w:color="auto"/>
        <w:right w:val="none" w:sz="0" w:space="0" w:color="auto"/>
      </w:divBdr>
      <w:divsChild>
        <w:div w:id="588464918">
          <w:marLeft w:val="547"/>
          <w:marRight w:val="0"/>
          <w:marTop w:val="77"/>
          <w:marBottom w:val="0"/>
          <w:divBdr>
            <w:top w:val="none" w:sz="0" w:space="0" w:color="auto"/>
            <w:left w:val="none" w:sz="0" w:space="0" w:color="auto"/>
            <w:bottom w:val="none" w:sz="0" w:space="0" w:color="auto"/>
            <w:right w:val="none" w:sz="0" w:space="0" w:color="auto"/>
          </w:divBdr>
        </w:div>
        <w:div w:id="138329016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1.jpg@01D2AEC7.9D353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Melanie (RTF) NHCT</dc:creator>
  <cp:keywords/>
  <dc:description/>
  <cp:lastModifiedBy>Davies Rhian (RTF) NHCT</cp:lastModifiedBy>
  <cp:revision>2</cp:revision>
  <dcterms:created xsi:type="dcterms:W3CDTF">2020-12-04T10:56:00Z</dcterms:created>
  <dcterms:modified xsi:type="dcterms:W3CDTF">2020-12-04T10:56:00Z</dcterms:modified>
</cp:coreProperties>
</file>